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663C65" w:rsidRDefault="00663C65" w:rsidP="002A5355">
      <w:pPr>
        <w:tabs>
          <w:tab w:val="right" w:pos="7910"/>
        </w:tabs>
        <w:ind w:right="281"/>
        <w:jc w:val="both"/>
        <w:rPr>
          <w:rStyle w:val="Nessuno"/>
          <w:i/>
          <w:iCs/>
        </w:rPr>
      </w:pPr>
    </w:p>
    <w:p w:rsidR="002A5355" w:rsidRDefault="002A5355" w:rsidP="002A5355">
      <w:pPr>
        <w:tabs>
          <w:tab w:val="right" w:pos="7910"/>
        </w:tabs>
        <w:ind w:right="281"/>
        <w:jc w:val="both"/>
        <w:rPr>
          <w:rStyle w:val="Nessuno"/>
          <w:i/>
          <w:iCs/>
          <w:sz w:val="20"/>
          <w:szCs w:val="20"/>
        </w:rPr>
      </w:pPr>
    </w:p>
    <w:p w:rsidR="002A5355" w:rsidRDefault="002A5355" w:rsidP="002A5355">
      <w:pPr>
        <w:tabs>
          <w:tab w:val="right" w:pos="7910"/>
        </w:tabs>
        <w:ind w:right="281"/>
        <w:jc w:val="both"/>
        <w:rPr>
          <w:rStyle w:val="Nessuno"/>
          <w:i/>
          <w:iCs/>
          <w:sz w:val="20"/>
          <w:szCs w:val="20"/>
        </w:rPr>
      </w:pPr>
    </w:p>
    <w:p w:rsidR="00FF28DB" w:rsidRPr="00C503A7" w:rsidRDefault="003533F7" w:rsidP="002A5355">
      <w:pPr>
        <w:tabs>
          <w:tab w:val="right" w:pos="7910"/>
        </w:tabs>
        <w:ind w:right="281"/>
        <w:jc w:val="both"/>
        <w:rPr>
          <w:rStyle w:val="Nessuno"/>
          <w:i/>
          <w:iCs/>
          <w:lang w:val="en-US"/>
        </w:rPr>
      </w:pPr>
      <w:r>
        <w:rPr>
          <w:rStyle w:val="Nessuno"/>
          <w:i/>
          <w:iCs/>
          <w:sz w:val="20"/>
          <w:szCs w:val="20"/>
          <w:bdr w:val="nil"/>
          <w:lang w:val="en-US"/>
        </w:rPr>
        <w:t>Press release no. 16/2025</w:t>
      </w:r>
    </w:p>
    <w:p w:rsidR="002A5355" w:rsidRPr="00C503A7" w:rsidRDefault="002A5355" w:rsidP="002A5355">
      <w:pPr>
        <w:ind w:right="281"/>
        <w:jc w:val="both"/>
        <w:rPr>
          <w:i/>
          <w:iCs/>
          <w:sz w:val="10"/>
          <w:szCs w:val="10"/>
          <w:lang w:val="en-US"/>
        </w:rPr>
      </w:pPr>
    </w:p>
    <w:p w:rsidR="0016561E" w:rsidRPr="00C503A7" w:rsidRDefault="003533F7" w:rsidP="0016561E">
      <w:pPr>
        <w:jc w:val="both"/>
        <w:rPr>
          <w:b/>
          <w:sz w:val="28"/>
          <w:szCs w:val="28"/>
          <w:lang w:val="en-US"/>
        </w:rPr>
      </w:pPr>
      <w:proofErr w:type="spellStart"/>
      <w:r>
        <w:rPr>
          <w:b/>
          <w:bCs/>
          <w:sz w:val="28"/>
          <w:szCs w:val="28"/>
          <w:bdr w:val="nil"/>
          <w:lang w:val="en-US"/>
        </w:rPr>
        <w:t>Agrilevante</w:t>
      </w:r>
      <w:proofErr w:type="spellEnd"/>
      <w:r>
        <w:rPr>
          <w:b/>
          <w:bCs/>
          <w:sz w:val="28"/>
          <w:szCs w:val="28"/>
          <w:bdr w:val="nil"/>
          <w:lang w:val="en-US"/>
        </w:rPr>
        <w:t>: A Focus on Vocational Training in Africa</w:t>
      </w:r>
    </w:p>
    <w:p w:rsidR="0016561E" w:rsidRPr="00C503A7" w:rsidRDefault="0016561E" w:rsidP="0016561E">
      <w:pPr>
        <w:jc w:val="both"/>
        <w:rPr>
          <w:b/>
          <w:sz w:val="28"/>
          <w:szCs w:val="28"/>
          <w:lang w:val="en-US"/>
        </w:rPr>
      </w:pPr>
    </w:p>
    <w:p w:rsidR="0016561E" w:rsidRPr="00C503A7" w:rsidRDefault="003533F7" w:rsidP="0016561E">
      <w:pPr>
        <w:jc w:val="both"/>
        <w:rPr>
          <w:b/>
          <w:bCs/>
          <w:i/>
          <w:iCs/>
          <w:lang w:val="en-US"/>
        </w:rPr>
      </w:pPr>
      <w:r>
        <w:rPr>
          <w:b/>
          <w:bCs/>
          <w:i/>
          <w:iCs/>
          <w:bdr w:val="nil"/>
          <w:lang w:val="en-US"/>
        </w:rPr>
        <w:t xml:space="preserve">The </w:t>
      </w:r>
      <w:r>
        <w:rPr>
          <w:b/>
          <w:bCs/>
          <w:i/>
          <w:iCs/>
          <w:bdr w:val="nil"/>
          <w:lang w:val="en-US"/>
        </w:rPr>
        <w:t>conference, "The New Africa: Education, Training, and Education for Agricultural and Agro-Mechanical Technicians," held today in Bari, featured a presentation of a study on the African school system. The initiative, promoted by FederUnacoma and the Interna</w:t>
      </w:r>
      <w:r>
        <w:rPr>
          <w:b/>
          <w:bCs/>
          <w:i/>
          <w:iCs/>
          <w:bdr w:val="nil"/>
          <w:lang w:val="en-US"/>
        </w:rPr>
        <w:t>tionalia publishing house, aims to develop educational and training programs in collaboration with African countries. Tanzania, Tunisia and Ghana are the pilot countries for the program.</w:t>
      </w:r>
    </w:p>
    <w:p w:rsidR="0016561E" w:rsidRPr="00C503A7" w:rsidRDefault="0016561E" w:rsidP="0016561E">
      <w:pPr>
        <w:jc w:val="both"/>
        <w:rPr>
          <w:b/>
          <w:lang w:val="en-US"/>
        </w:rPr>
      </w:pPr>
    </w:p>
    <w:p w:rsidR="0016561E" w:rsidRPr="00C503A7" w:rsidRDefault="003533F7" w:rsidP="0016561E">
      <w:pPr>
        <w:jc w:val="both"/>
        <w:rPr>
          <w:lang w:val="en-US"/>
        </w:rPr>
      </w:pPr>
      <w:r>
        <w:rPr>
          <w:bdr w:val="nil"/>
          <w:lang w:val="en-US"/>
        </w:rPr>
        <w:t>The population growth of the African continent, which will reach 2.5 billion by 2050, is transforming the challenge of food security into an opportunity. Recent estimates by the African Development Bank (AfDB) indicate that over the next five ye</w:t>
      </w:r>
      <w:r>
        <w:rPr>
          <w:bdr w:val="nil"/>
          <w:lang w:val="en-US"/>
        </w:rPr>
        <w:t xml:space="preserve">ars, Africa's agri-food market will triple in value, increasing from the current USD 280 billion to USD 1 trillion. To keep pace with these trends, it is necessary not only to focus on the exploitation of new land—60% of the arable land not yet cultivated </w:t>
      </w:r>
      <w:r>
        <w:rPr>
          <w:bdr w:val="nil"/>
          <w:lang w:val="en-US"/>
        </w:rPr>
        <w:t>is located in Africa—but also to promote the rationalization of local production systems and supply c</w:t>
      </w:r>
      <w:r w:rsidR="00C503A7">
        <w:rPr>
          <w:bdr w:val="nil"/>
          <w:lang w:val="en-US"/>
        </w:rPr>
        <w:t>hains. This was the central them</w:t>
      </w:r>
      <w:bookmarkStart w:id="0" w:name="_GoBack"/>
      <w:bookmarkEnd w:id="0"/>
      <w:r>
        <w:rPr>
          <w:bdr w:val="nil"/>
          <w:lang w:val="en-US"/>
        </w:rPr>
        <w:t>e of the conference, titled "The New Africa: Education, Training, and Education for Agricultural and Agricultural Engineeri</w:t>
      </w:r>
      <w:r>
        <w:rPr>
          <w:bdr w:val="nil"/>
          <w:lang w:val="en-US"/>
        </w:rPr>
        <w:t>ng Technicians," which took place on the opening day of Agrilevante, the international exhibition of agricultural technologies for the Mediterranean, taking place in Bari until October 12. The meeting—attended by Gianfranco Belgrano, director of the magazi</w:t>
      </w:r>
      <w:r>
        <w:rPr>
          <w:bdr w:val="nil"/>
          <w:lang w:val="en-US"/>
        </w:rPr>
        <w:t>ne Africa Affari and the Internationalia publishing house, and Mariateresa Maschio, president of FederUnacoma—featured a presentation of a new project, promoted by the association of agricultural machinery manufacturers and Internationalia, aimed at assess</w:t>
      </w:r>
      <w:r>
        <w:rPr>
          <w:bdr w:val="nil"/>
          <w:lang w:val="en-US"/>
        </w:rPr>
        <w:t>ing the training needs of the African continent in the agricultural sector. The first countries to be involved are Ghana, Tanzania, and Tunisia, the three countries indicated as priorities in the Mattei Plan. "In a context like Africa's, where education sy</w:t>
      </w:r>
      <w:r>
        <w:rPr>
          <w:bdr w:val="nil"/>
          <w:lang w:val="en-US"/>
        </w:rPr>
        <w:t>stems are characterized by numerous problematic elements and a sizeable school dropout rate," explained the director of Internationalia, "training plays an essential role in meeting the demand for new skills in a constantly evolving market, especially in t</w:t>
      </w:r>
      <w:r>
        <w:rPr>
          <w:bdr w:val="nil"/>
          <w:lang w:val="en-US"/>
        </w:rPr>
        <w:t>he agricultural and agro-mechanical sectors". It is in these sectors that great prospects for cooperation between Italian industries and African countries are opening up. "From the design of technologically advanced agricultural machinery to the creation o</w:t>
      </w:r>
      <w:r>
        <w:rPr>
          <w:bdr w:val="nil"/>
          <w:lang w:val="en-US"/>
        </w:rPr>
        <w:t>f high-precision irrigation systems, from supply chain implementation to capacity building, our companies," stated the president of FederUnacoma, "possess excellent know-how that can meet the training needs of African agricultural economies". "We decided t</w:t>
      </w:r>
      <w:r>
        <w:rPr>
          <w:bdr w:val="nil"/>
          <w:lang w:val="en-US"/>
        </w:rPr>
        <w:t>o launch the project with Tanzania, Tunisia, and Ghana because," added Gianfranco Belgrano, "these are countries with a lot of agricultural area, which have structured school systems and can therefore already begin collaboration programs with Italian compa</w:t>
      </w:r>
      <w:r>
        <w:rPr>
          <w:bdr w:val="nil"/>
          <w:lang w:val="en-US"/>
        </w:rPr>
        <w:t>nies". Cooperation in the field of training has already had significant experience at the university and postgraduate levels – it was explained during the meeting – but it has not yet been considered at the level of technical and agricultural schools, whic</w:t>
      </w:r>
      <w:r>
        <w:rPr>
          <w:bdr w:val="nil"/>
          <w:lang w:val="en-US"/>
        </w:rPr>
        <w:t>h are instead essential for the training of agricultural mechanics technicians and which are the specific "target" of the new initiative.</w:t>
      </w:r>
    </w:p>
    <w:p w:rsidR="005E2BDF" w:rsidRPr="00C503A7" w:rsidRDefault="005E2BDF" w:rsidP="00613678">
      <w:pPr>
        <w:jc w:val="both"/>
        <w:rPr>
          <w:lang w:val="en-US"/>
        </w:rPr>
      </w:pPr>
    </w:p>
    <w:p w:rsidR="00320F88" w:rsidRPr="0016561E" w:rsidRDefault="003533F7" w:rsidP="0016561E">
      <w:pPr>
        <w:ind w:right="281"/>
        <w:jc w:val="both"/>
        <w:rPr>
          <w:b/>
          <w:bCs/>
          <w:sz w:val="23"/>
          <w:szCs w:val="23"/>
        </w:rPr>
      </w:pPr>
      <w:r>
        <w:rPr>
          <w:b/>
          <w:bCs/>
          <w:sz w:val="23"/>
          <w:szCs w:val="23"/>
          <w:bdr w:val="nil"/>
          <w:lang w:val="en-US"/>
        </w:rPr>
        <w:t>Bari, October 9, 2025</w:t>
      </w:r>
    </w:p>
    <w:sectPr w:rsidR="00320F88" w:rsidRPr="0016561E" w:rsidSect="00C741F3">
      <w:footerReference w:type="default" r:id="rId7"/>
      <w:headerReference w:type="first" r:id="rId8"/>
      <w:footerReference w:type="first" r:id="rId9"/>
      <w:pgSz w:w="11900" w:h="16840"/>
      <w:pgMar w:top="794" w:right="420" w:bottom="851" w:left="3119" w:header="567" w:footer="56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33F7" w:rsidRDefault="003533F7">
      <w:r>
        <w:separator/>
      </w:r>
    </w:p>
  </w:endnote>
  <w:endnote w:type="continuationSeparator" w:id="0">
    <w:p w:rsidR="003533F7" w:rsidRDefault="003533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auto"/>
    <w:pitch w:val="variable"/>
    <w:sig w:usb0="E50002FF" w:usb1="500079DB" w:usb2="0000001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71A5" w:rsidRDefault="003533F7">
    <w:pPr>
      <w:pStyle w:val="Footer"/>
      <w:tabs>
        <w:tab w:val="clear" w:pos="9638"/>
        <w:tab w:val="right" w:pos="7910"/>
      </w:tabs>
      <w:jc w:val="right"/>
    </w:pPr>
    <w:r>
      <w:fldChar w:fldCharType="begin"/>
    </w:r>
    <w:r w:rsidR="00C07EC8">
      <w:instrText xml:space="preserve"> PAGE </w:instrText>
    </w:r>
    <w:r>
      <w:fldChar w:fldCharType="separate"/>
    </w:r>
    <w:r w:rsidR="0077494C">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675208"/>
      <w:docPartObj>
        <w:docPartGallery w:val="Page Numbers (Bottom of Page)"/>
        <w:docPartUnique/>
      </w:docPartObj>
    </w:sdtPr>
    <w:sdtEndPr/>
    <w:sdtContent>
      <w:p w:rsidR="0061688F" w:rsidRDefault="003533F7">
        <w:pPr>
          <w:pStyle w:val="Footer"/>
          <w:jc w:val="right"/>
        </w:pPr>
        <w:r>
          <w:fldChar w:fldCharType="begin"/>
        </w:r>
        <w:r>
          <w:instrText xml:space="preserve"> PAGE   \* MERGEFORMAT </w:instrText>
        </w:r>
        <w:r>
          <w:fldChar w:fldCharType="separate"/>
        </w:r>
        <w:r w:rsidR="00C503A7">
          <w:rPr>
            <w:noProof/>
          </w:rPr>
          <w:t>1</w:t>
        </w:r>
        <w:r>
          <w:rPr>
            <w:noProof/>
          </w:rPr>
          <w:fldChar w:fldCharType="end"/>
        </w:r>
      </w:p>
    </w:sdtContent>
  </w:sdt>
  <w:p w:rsidR="002C71A5" w:rsidRDefault="002C71A5">
    <w:pPr>
      <w:pStyle w:val="Intestazionee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33F7" w:rsidRDefault="003533F7">
      <w:r>
        <w:separator/>
      </w:r>
    </w:p>
  </w:footnote>
  <w:footnote w:type="continuationSeparator" w:id="0">
    <w:p w:rsidR="003533F7" w:rsidRDefault="003533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3C65" w:rsidRPr="00663C65" w:rsidRDefault="00663C65" w:rsidP="00663C65">
    <w:pPr>
      <w:pStyle w:val="Header"/>
      <w:tabs>
        <w:tab w:val="right" w:pos="7910"/>
      </w:tabs>
      <w:jc w:val="center"/>
      <w:rPr>
        <w:noProof/>
      </w:rPr>
    </w:pPr>
  </w:p>
  <w:p w:rsidR="002C71A5" w:rsidRDefault="003533F7" w:rsidP="00663C65">
    <w:pPr>
      <w:pStyle w:val="Header"/>
      <w:tabs>
        <w:tab w:val="clear" w:pos="9638"/>
        <w:tab w:val="right" w:pos="7910"/>
      </w:tabs>
      <w:jc w:val="right"/>
    </w:pPr>
    <w:r>
      <w:rPr>
        <w:noProof/>
        <w:lang w:val="en-US" w:eastAsia="en-US"/>
      </w:rPr>
      <w:drawing>
        <wp:anchor distT="152400" distB="152400" distL="152400" distR="152400" simplePos="0" relativeHeight="251658240" behindDoc="1" locked="0" layoutInCell="1" allowOverlap="1">
          <wp:simplePos x="0" y="0"/>
          <wp:positionH relativeFrom="page">
            <wp:posOffset>-19229</wp:posOffset>
          </wp:positionH>
          <wp:positionV relativeFrom="page">
            <wp:posOffset>-49237</wp:posOffset>
          </wp:positionV>
          <wp:extent cx="7588650" cy="10744200"/>
          <wp:effectExtent l="0" t="0" r="6350" b="0"/>
          <wp:wrapNone/>
          <wp:docPr id="4" name="officeArt object"/>
          <wp:cNvGraphicFramePr/>
          <a:graphic xmlns:a="http://schemas.openxmlformats.org/drawingml/2006/main">
            <a:graphicData uri="http://schemas.openxmlformats.org/drawingml/2006/picture">
              <pic:pic xmlns:pic="http://schemas.openxmlformats.org/drawingml/2006/picture">
                <pic:nvPicPr>
                  <pic:cNvPr id="270508761" name="officeArt object"/>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588650" cy="10744200"/>
                  </a:xfrm>
                  <a:prstGeom prst="rect">
                    <a:avLst/>
                  </a:prstGeom>
                  <a:ln w="12700">
                    <a:noFill/>
                    <a:miter lim="400000"/>
                  </a:ln>
                  <a:effectLst/>
                </pic:spPr>
              </pic:pic>
            </a:graphicData>
          </a:graphic>
          <wp14:sizeRelH relativeFrom="margin">
            <wp14:pctWidth>0</wp14:pctWidth>
          </wp14:sizeRelH>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71A5"/>
    <w:rsid w:val="0002348F"/>
    <w:rsid w:val="00030998"/>
    <w:rsid w:val="000317F4"/>
    <w:rsid w:val="00036E01"/>
    <w:rsid w:val="000517CE"/>
    <w:rsid w:val="000647E7"/>
    <w:rsid w:val="00072675"/>
    <w:rsid w:val="000765F1"/>
    <w:rsid w:val="00076DAA"/>
    <w:rsid w:val="000864E2"/>
    <w:rsid w:val="00097DE6"/>
    <w:rsid w:val="000B39E0"/>
    <w:rsid w:val="000B64E8"/>
    <w:rsid w:val="000C469E"/>
    <w:rsid w:val="000E745E"/>
    <w:rsid w:val="00115839"/>
    <w:rsid w:val="001256FD"/>
    <w:rsid w:val="001531B0"/>
    <w:rsid w:val="00164525"/>
    <w:rsid w:val="0016561E"/>
    <w:rsid w:val="001706D9"/>
    <w:rsid w:val="00192CFA"/>
    <w:rsid w:val="0019301A"/>
    <w:rsid w:val="001942CE"/>
    <w:rsid w:val="00197395"/>
    <w:rsid w:val="001A3A4B"/>
    <w:rsid w:val="001B6DCD"/>
    <w:rsid w:val="001C47FC"/>
    <w:rsid w:val="001C7298"/>
    <w:rsid w:val="001D62D3"/>
    <w:rsid w:val="001E0FC7"/>
    <w:rsid w:val="0020386C"/>
    <w:rsid w:val="00205AFD"/>
    <w:rsid w:val="00242709"/>
    <w:rsid w:val="0025485D"/>
    <w:rsid w:val="00277A8B"/>
    <w:rsid w:val="00281639"/>
    <w:rsid w:val="00281BC1"/>
    <w:rsid w:val="002A1438"/>
    <w:rsid w:val="002A41B4"/>
    <w:rsid w:val="002A5355"/>
    <w:rsid w:val="002B0BED"/>
    <w:rsid w:val="002C238F"/>
    <w:rsid w:val="002C71A5"/>
    <w:rsid w:val="00304659"/>
    <w:rsid w:val="00316EFE"/>
    <w:rsid w:val="00320F88"/>
    <w:rsid w:val="00326734"/>
    <w:rsid w:val="00327D9B"/>
    <w:rsid w:val="003329C4"/>
    <w:rsid w:val="0034326A"/>
    <w:rsid w:val="003533F7"/>
    <w:rsid w:val="0035397A"/>
    <w:rsid w:val="0036022E"/>
    <w:rsid w:val="0037080C"/>
    <w:rsid w:val="003857B8"/>
    <w:rsid w:val="003900FD"/>
    <w:rsid w:val="003973F3"/>
    <w:rsid w:val="003C08E9"/>
    <w:rsid w:val="003C48BA"/>
    <w:rsid w:val="003E0BDB"/>
    <w:rsid w:val="003F2927"/>
    <w:rsid w:val="003F33A4"/>
    <w:rsid w:val="0040041F"/>
    <w:rsid w:val="00401A10"/>
    <w:rsid w:val="004239BE"/>
    <w:rsid w:val="00426DB5"/>
    <w:rsid w:val="00430849"/>
    <w:rsid w:val="00442643"/>
    <w:rsid w:val="00443FD9"/>
    <w:rsid w:val="004468CB"/>
    <w:rsid w:val="00447F95"/>
    <w:rsid w:val="004507C0"/>
    <w:rsid w:val="00472A0F"/>
    <w:rsid w:val="00472AA7"/>
    <w:rsid w:val="004A6000"/>
    <w:rsid w:val="004A6E6E"/>
    <w:rsid w:val="004B72EE"/>
    <w:rsid w:val="004C50BB"/>
    <w:rsid w:val="004C6208"/>
    <w:rsid w:val="004E17CC"/>
    <w:rsid w:val="00531EF0"/>
    <w:rsid w:val="0053533B"/>
    <w:rsid w:val="00543641"/>
    <w:rsid w:val="0055150E"/>
    <w:rsid w:val="00566095"/>
    <w:rsid w:val="00566AC8"/>
    <w:rsid w:val="00570516"/>
    <w:rsid w:val="005B2648"/>
    <w:rsid w:val="005D1418"/>
    <w:rsid w:val="005E2BDF"/>
    <w:rsid w:val="005F176C"/>
    <w:rsid w:val="006063A5"/>
    <w:rsid w:val="00610B76"/>
    <w:rsid w:val="00613678"/>
    <w:rsid w:val="0061688F"/>
    <w:rsid w:val="006212B1"/>
    <w:rsid w:val="006244A7"/>
    <w:rsid w:val="006269F8"/>
    <w:rsid w:val="006329F7"/>
    <w:rsid w:val="006363B2"/>
    <w:rsid w:val="006416F9"/>
    <w:rsid w:val="00653CF9"/>
    <w:rsid w:val="00663C65"/>
    <w:rsid w:val="00665780"/>
    <w:rsid w:val="006727C8"/>
    <w:rsid w:val="00683BFE"/>
    <w:rsid w:val="00691F7A"/>
    <w:rsid w:val="006A6959"/>
    <w:rsid w:val="006A6B29"/>
    <w:rsid w:val="006C6397"/>
    <w:rsid w:val="006E02F4"/>
    <w:rsid w:val="006E34D3"/>
    <w:rsid w:val="006F1D9E"/>
    <w:rsid w:val="006F7AAD"/>
    <w:rsid w:val="00735C19"/>
    <w:rsid w:val="00755A1A"/>
    <w:rsid w:val="00766858"/>
    <w:rsid w:val="0077494C"/>
    <w:rsid w:val="007773EE"/>
    <w:rsid w:val="00785F21"/>
    <w:rsid w:val="007962BA"/>
    <w:rsid w:val="007A3767"/>
    <w:rsid w:val="007D4AE9"/>
    <w:rsid w:val="007E7CD5"/>
    <w:rsid w:val="007F7DD2"/>
    <w:rsid w:val="00801DE7"/>
    <w:rsid w:val="0081651A"/>
    <w:rsid w:val="00827FD7"/>
    <w:rsid w:val="00837F00"/>
    <w:rsid w:val="00845284"/>
    <w:rsid w:val="00846B4E"/>
    <w:rsid w:val="00854699"/>
    <w:rsid w:val="008707A8"/>
    <w:rsid w:val="008709D5"/>
    <w:rsid w:val="00871069"/>
    <w:rsid w:val="00893C33"/>
    <w:rsid w:val="008C3765"/>
    <w:rsid w:val="008D35DC"/>
    <w:rsid w:val="008D69D5"/>
    <w:rsid w:val="008E7481"/>
    <w:rsid w:val="008F0BC6"/>
    <w:rsid w:val="0091001C"/>
    <w:rsid w:val="00911382"/>
    <w:rsid w:val="00914B29"/>
    <w:rsid w:val="00922818"/>
    <w:rsid w:val="00924C77"/>
    <w:rsid w:val="00943DF8"/>
    <w:rsid w:val="009450EE"/>
    <w:rsid w:val="00962D05"/>
    <w:rsid w:val="0099276A"/>
    <w:rsid w:val="00992FF4"/>
    <w:rsid w:val="00995EBA"/>
    <w:rsid w:val="00997833"/>
    <w:rsid w:val="009A626E"/>
    <w:rsid w:val="009B43C1"/>
    <w:rsid w:val="009C2413"/>
    <w:rsid w:val="009C3946"/>
    <w:rsid w:val="009E2509"/>
    <w:rsid w:val="009E6583"/>
    <w:rsid w:val="009F0A11"/>
    <w:rsid w:val="009F3DB9"/>
    <w:rsid w:val="009F4BBB"/>
    <w:rsid w:val="00A00A28"/>
    <w:rsid w:val="00A20F01"/>
    <w:rsid w:val="00A33E6C"/>
    <w:rsid w:val="00A401D8"/>
    <w:rsid w:val="00A5668E"/>
    <w:rsid w:val="00A663ED"/>
    <w:rsid w:val="00A708C5"/>
    <w:rsid w:val="00A72F91"/>
    <w:rsid w:val="00A77ABF"/>
    <w:rsid w:val="00A90753"/>
    <w:rsid w:val="00AC0E19"/>
    <w:rsid w:val="00AD3C78"/>
    <w:rsid w:val="00AD71BD"/>
    <w:rsid w:val="00AE4FDA"/>
    <w:rsid w:val="00AF4130"/>
    <w:rsid w:val="00AF54ED"/>
    <w:rsid w:val="00B064F1"/>
    <w:rsid w:val="00B34D9A"/>
    <w:rsid w:val="00B41C23"/>
    <w:rsid w:val="00B663BB"/>
    <w:rsid w:val="00B85D48"/>
    <w:rsid w:val="00B90219"/>
    <w:rsid w:val="00B90699"/>
    <w:rsid w:val="00BA13D2"/>
    <w:rsid w:val="00BA1A00"/>
    <w:rsid w:val="00BB17B1"/>
    <w:rsid w:val="00BB2D1C"/>
    <w:rsid w:val="00BB38AF"/>
    <w:rsid w:val="00BC6540"/>
    <w:rsid w:val="00BD0341"/>
    <w:rsid w:val="00BD204A"/>
    <w:rsid w:val="00BD4A99"/>
    <w:rsid w:val="00BD58D4"/>
    <w:rsid w:val="00BE12FB"/>
    <w:rsid w:val="00BE1C0D"/>
    <w:rsid w:val="00BE40C6"/>
    <w:rsid w:val="00BE5121"/>
    <w:rsid w:val="00BE6210"/>
    <w:rsid w:val="00C07EC8"/>
    <w:rsid w:val="00C121CA"/>
    <w:rsid w:val="00C159D1"/>
    <w:rsid w:val="00C230A9"/>
    <w:rsid w:val="00C30DE8"/>
    <w:rsid w:val="00C3594D"/>
    <w:rsid w:val="00C37A6E"/>
    <w:rsid w:val="00C47C0F"/>
    <w:rsid w:val="00C503A7"/>
    <w:rsid w:val="00C61C96"/>
    <w:rsid w:val="00C7026F"/>
    <w:rsid w:val="00C741F3"/>
    <w:rsid w:val="00C843E4"/>
    <w:rsid w:val="00CA4041"/>
    <w:rsid w:val="00CA4E18"/>
    <w:rsid w:val="00CA589B"/>
    <w:rsid w:val="00CA78B3"/>
    <w:rsid w:val="00CB3E1B"/>
    <w:rsid w:val="00CC4A7B"/>
    <w:rsid w:val="00CE1F3A"/>
    <w:rsid w:val="00D039E3"/>
    <w:rsid w:val="00D27D8C"/>
    <w:rsid w:val="00D355A7"/>
    <w:rsid w:val="00D40EDD"/>
    <w:rsid w:val="00D41396"/>
    <w:rsid w:val="00D44E3C"/>
    <w:rsid w:val="00D46666"/>
    <w:rsid w:val="00D55FE9"/>
    <w:rsid w:val="00D56419"/>
    <w:rsid w:val="00D669EE"/>
    <w:rsid w:val="00D7040F"/>
    <w:rsid w:val="00D81CA8"/>
    <w:rsid w:val="00D91B90"/>
    <w:rsid w:val="00DA1795"/>
    <w:rsid w:val="00DA7652"/>
    <w:rsid w:val="00DD6A49"/>
    <w:rsid w:val="00DF43D4"/>
    <w:rsid w:val="00E01532"/>
    <w:rsid w:val="00E23AD1"/>
    <w:rsid w:val="00E25BD1"/>
    <w:rsid w:val="00E531A6"/>
    <w:rsid w:val="00E539B2"/>
    <w:rsid w:val="00E561A5"/>
    <w:rsid w:val="00E63937"/>
    <w:rsid w:val="00E6705A"/>
    <w:rsid w:val="00E81FB8"/>
    <w:rsid w:val="00E871FF"/>
    <w:rsid w:val="00E876C2"/>
    <w:rsid w:val="00E97757"/>
    <w:rsid w:val="00EB3B49"/>
    <w:rsid w:val="00ED4731"/>
    <w:rsid w:val="00ED47E2"/>
    <w:rsid w:val="00EE1928"/>
    <w:rsid w:val="00F31D94"/>
    <w:rsid w:val="00F3518B"/>
    <w:rsid w:val="00F375DA"/>
    <w:rsid w:val="00F641B5"/>
    <w:rsid w:val="00F75277"/>
    <w:rsid w:val="00F84C6E"/>
    <w:rsid w:val="00F87412"/>
    <w:rsid w:val="00FB20B7"/>
    <w:rsid w:val="00FC0284"/>
    <w:rsid w:val="00FC4390"/>
    <w:rsid w:val="00FD0F31"/>
    <w:rsid w:val="00FD60E8"/>
    <w:rsid w:val="00FE2583"/>
    <w:rsid w:val="00FE2A5F"/>
    <w:rsid w:val="00FF1B17"/>
    <w:rsid w:val="00FF28DB"/>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4A99"/>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rPr>
  </w:style>
  <w:style w:type="paragraph" w:styleId="Heading1">
    <w:name w:val="heading 1"/>
    <w:basedOn w:val="Normal"/>
    <w:next w:val="Normal"/>
    <w:link w:val="Heading1Char"/>
    <w:uiPriority w:val="9"/>
    <w:qFormat/>
    <w:rsid w:val="009F3DB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C71A5"/>
    <w:rPr>
      <w:u w:val="single"/>
    </w:rPr>
  </w:style>
  <w:style w:type="table" w:customStyle="1" w:styleId="TableNormal0">
    <w:name w:val="Table Normal_0"/>
    <w:rsid w:val="002C71A5"/>
    <w:tblPr>
      <w:tblInd w:w="0" w:type="dxa"/>
      <w:tblCellMar>
        <w:top w:w="0" w:type="dxa"/>
        <w:left w:w="0" w:type="dxa"/>
        <w:bottom w:w="0" w:type="dxa"/>
        <w:right w:w="0" w:type="dxa"/>
      </w:tblCellMar>
    </w:tblPr>
  </w:style>
  <w:style w:type="paragraph" w:customStyle="1" w:styleId="Intestazioneepidipagina">
    <w:name w:val="Intestazione e piè di pagina"/>
    <w:rsid w:val="002C71A5"/>
    <w:pPr>
      <w:tabs>
        <w:tab w:val="right" w:pos="9020"/>
      </w:tabs>
    </w:pPr>
    <w:rPr>
      <w:rFonts w:ascii="Helvetica Neue" w:hAnsi="Helvetica Neue" w:cs="Arial Unicode MS"/>
      <w:color w:val="000000"/>
      <w:sz w:val="24"/>
      <w:szCs w:val="24"/>
    </w:rPr>
  </w:style>
  <w:style w:type="paragraph" w:styleId="Footer">
    <w:name w:val="footer"/>
    <w:link w:val="FooterChar"/>
    <w:uiPriority w:val="99"/>
    <w:rsid w:val="002C71A5"/>
    <w:pPr>
      <w:tabs>
        <w:tab w:val="center" w:pos="4819"/>
        <w:tab w:val="right" w:pos="9638"/>
      </w:tabs>
    </w:pPr>
    <w:rPr>
      <w:rFonts w:cs="Arial Unicode MS"/>
      <w:color w:val="000000"/>
      <w:sz w:val="24"/>
      <w:szCs w:val="24"/>
      <w:u w:color="000000"/>
    </w:rPr>
  </w:style>
  <w:style w:type="paragraph" w:styleId="Header">
    <w:name w:val="header"/>
    <w:rsid w:val="002C71A5"/>
    <w:pPr>
      <w:tabs>
        <w:tab w:val="center" w:pos="4819"/>
        <w:tab w:val="right" w:pos="9638"/>
      </w:tabs>
    </w:pPr>
    <w:rPr>
      <w:rFonts w:cs="Arial Unicode MS"/>
      <w:color w:val="000000"/>
      <w:sz w:val="24"/>
      <w:szCs w:val="24"/>
      <w:u w:color="000000"/>
    </w:rPr>
  </w:style>
  <w:style w:type="character" w:customStyle="1" w:styleId="Nessuno">
    <w:name w:val="Nessuno"/>
    <w:rsid w:val="002C71A5"/>
  </w:style>
  <w:style w:type="paragraph" w:styleId="NormalWeb">
    <w:name w:val="Normal (Web)"/>
    <w:uiPriority w:val="99"/>
    <w:rsid w:val="002C71A5"/>
    <w:pPr>
      <w:spacing w:before="100" w:after="100"/>
    </w:pPr>
    <w:rPr>
      <w:rFonts w:cs="Arial Unicode MS"/>
      <w:color w:val="000000"/>
      <w:sz w:val="24"/>
      <w:szCs w:val="24"/>
      <w:u w:color="000000"/>
    </w:rPr>
  </w:style>
  <w:style w:type="character" w:customStyle="1" w:styleId="FooterChar">
    <w:name w:val="Footer Char"/>
    <w:basedOn w:val="DefaultParagraphFont"/>
    <w:link w:val="Footer"/>
    <w:uiPriority w:val="99"/>
    <w:rsid w:val="0061688F"/>
    <w:rPr>
      <w:rFonts w:cs="Arial Unicode MS"/>
      <w:color w:val="000000"/>
      <w:sz w:val="24"/>
      <w:szCs w:val="24"/>
      <w:u w:color="000000"/>
    </w:rPr>
  </w:style>
  <w:style w:type="character" w:customStyle="1" w:styleId="Heading1Char">
    <w:name w:val="Heading 1 Char"/>
    <w:basedOn w:val="DefaultParagraphFont"/>
    <w:link w:val="Heading1"/>
    <w:uiPriority w:val="9"/>
    <w:rsid w:val="009F3DB9"/>
    <w:rPr>
      <w:rFonts w:asciiTheme="majorHAnsi" w:eastAsiaTheme="majorEastAsia" w:hAnsiTheme="majorHAnsi" w:cstheme="majorBidi"/>
      <w:b/>
      <w:bCs/>
      <w:color w:val="365F91" w:themeColor="accent1" w:themeShade="BF"/>
      <w:sz w:val="28"/>
      <w:szCs w:val="28"/>
      <w:bdr w:val="none" w:sz="0" w:space="0" w:color="auto"/>
    </w:rPr>
  </w:style>
  <w:style w:type="paragraph" w:styleId="BalloonText">
    <w:name w:val="Balloon Text"/>
    <w:basedOn w:val="Normal"/>
    <w:link w:val="BalloonTextChar"/>
    <w:uiPriority w:val="99"/>
    <w:semiHidden/>
    <w:unhideWhenUsed/>
    <w:rsid w:val="00801DE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1DE7"/>
    <w:rPr>
      <w:rFonts w:ascii="Segoe UI" w:hAnsi="Segoe UI" w:cs="Segoe UI"/>
      <w:color w:val="000000"/>
      <w:sz w:val="18"/>
      <w:szCs w:val="18"/>
      <w:u w:color="000000"/>
    </w:rPr>
  </w:style>
  <w:style w:type="character" w:styleId="Emphasis">
    <w:name w:val="Emphasis"/>
    <w:basedOn w:val="DefaultParagraphFont"/>
    <w:uiPriority w:val="20"/>
    <w:qFormat/>
    <w:rsid w:val="00BE5121"/>
    <w:rPr>
      <w:i/>
      <w:iCs/>
    </w:rPr>
  </w:style>
  <w:style w:type="character" w:customStyle="1" w:styleId="apple-converted-space">
    <w:name w:val="apple-converted-space"/>
    <w:basedOn w:val="DefaultParagraphFont"/>
    <w:rsid w:val="00C230A9"/>
  </w:style>
  <w:style w:type="character" w:customStyle="1" w:styleId="s4">
    <w:name w:val="s4"/>
    <w:basedOn w:val="DefaultParagraphFont"/>
    <w:rsid w:val="00430849"/>
  </w:style>
  <w:style w:type="character" w:customStyle="1" w:styleId="s5">
    <w:name w:val="s5"/>
    <w:basedOn w:val="DefaultParagraphFont"/>
    <w:rsid w:val="0043084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4A99"/>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rPr>
  </w:style>
  <w:style w:type="paragraph" w:styleId="Heading1">
    <w:name w:val="heading 1"/>
    <w:basedOn w:val="Normal"/>
    <w:next w:val="Normal"/>
    <w:link w:val="Heading1Char"/>
    <w:uiPriority w:val="9"/>
    <w:qFormat/>
    <w:rsid w:val="009F3DB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C71A5"/>
    <w:rPr>
      <w:u w:val="single"/>
    </w:rPr>
  </w:style>
  <w:style w:type="table" w:customStyle="1" w:styleId="TableNormal0">
    <w:name w:val="Table Normal_0"/>
    <w:rsid w:val="002C71A5"/>
    <w:tblPr>
      <w:tblInd w:w="0" w:type="dxa"/>
      <w:tblCellMar>
        <w:top w:w="0" w:type="dxa"/>
        <w:left w:w="0" w:type="dxa"/>
        <w:bottom w:w="0" w:type="dxa"/>
        <w:right w:w="0" w:type="dxa"/>
      </w:tblCellMar>
    </w:tblPr>
  </w:style>
  <w:style w:type="paragraph" w:customStyle="1" w:styleId="Intestazioneepidipagina">
    <w:name w:val="Intestazione e piè di pagina"/>
    <w:rsid w:val="002C71A5"/>
    <w:pPr>
      <w:tabs>
        <w:tab w:val="right" w:pos="9020"/>
      </w:tabs>
    </w:pPr>
    <w:rPr>
      <w:rFonts w:ascii="Helvetica Neue" w:hAnsi="Helvetica Neue" w:cs="Arial Unicode MS"/>
      <w:color w:val="000000"/>
      <w:sz w:val="24"/>
      <w:szCs w:val="24"/>
    </w:rPr>
  </w:style>
  <w:style w:type="paragraph" w:styleId="Footer">
    <w:name w:val="footer"/>
    <w:link w:val="FooterChar"/>
    <w:uiPriority w:val="99"/>
    <w:rsid w:val="002C71A5"/>
    <w:pPr>
      <w:tabs>
        <w:tab w:val="center" w:pos="4819"/>
        <w:tab w:val="right" w:pos="9638"/>
      </w:tabs>
    </w:pPr>
    <w:rPr>
      <w:rFonts w:cs="Arial Unicode MS"/>
      <w:color w:val="000000"/>
      <w:sz w:val="24"/>
      <w:szCs w:val="24"/>
      <w:u w:color="000000"/>
    </w:rPr>
  </w:style>
  <w:style w:type="paragraph" w:styleId="Header">
    <w:name w:val="header"/>
    <w:rsid w:val="002C71A5"/>
    <w:pPr>
      <w:tabs>
        <w:tab w:val="center" w:pos="4819"/>
        <w:tab w:val="right" w:pos="9638"/>
      </w:tabs>
    </w:pPr>
    <w:rPr>
      <w:rFonts w:cs="Arial Unicode MS"/>
      <w:color w:val="000000"/>
      <w:sz w:val="24"/>
      <w:szCs w:val="24"/>
      <w:u w:color="000000"/>
    </w:rPr>
  </w:style>
  <w:style w:type="character" w:customStyle="1" w:styleId="Nessuno">
    <w:name w:val="Nessuno"/>
    <w:rsid w:val="002C71A5"/>
  </w:style>
  <w:style w:type="paragraph" w:styleId="NormalWeb">
    <w:name w:val="Normal (Web)"/>
    <w:uiPriority w:val="99"/>
    <w:rsid w:val="002C71A5"/>
    <w:pPr>
      <w:spacing w:before="100" w:after="100"/>
    </w:pPr>
    <w:rPr>
      <w:rFonts w:cs="Arial Unicode MS"/>
      <w:color w:val="000000"/>
      <w:sz w:val="24"/>
      <w:szCs w:val="24"/>
      <w:u w:color="000000"/>
    </w:rPr>
  </w:style>
  <w:style w:type="character" w:customStyle="1" w:styleId="FooterChar">
    <w:name w:val="Footer Char"/>
    <w:basedOn w:val="DefaultParagraphFont"/>
    <w:link w:val="Footer"/>
    <w:uiPriority w:val="99"/>
    <w:rsid w:val="0061688F"/>
    <w:rPr>
      <w:rFonts w:cs="Arial Unicode MS"/>
      <w:color w:val="000000"/>
      <w:sz w:val="24"/>
      <w:szCs w:val="24"/>
      <w:u w:color="000000"/>
    </w:rPr>
  </w:style>
  <w:style w:type="character" w:customStyle="1" w:styleId="Heading1Char">
    <w:name w:val="Heading 1 Char"/>
    <w:basedOn w:val="DefaultParagraphFont"/>
    <w:link w:val="Heading1"/>
    <w:uiPriority w:val="9"/>
    <w:rsid w:val="009F3DB9"/>
    <w:rPr>
      <w:rFonts w:asciiTheme="majorHAnsi" w:eastAsiaTheme="majorEastAsia" w:hAnsiTheme="majorHAnsi" w:cstheme="majorBidi"/>
      <w:b/>
      <w:bCs/>
      <w:color w:val="365F91" w:themeColor="accent1" w:themeShade="BF"/>
      <w:sz w:val="28"/>
      <w:szCs w:val="28"/>
      <w:bdr w:val="none" w:sz="0" w:space="0" w:color="auto"/>
    </w:rPr>
  </w:style>
  <w:style w:type="paragraph" w:styleId="BalloonText">
    <w:name w:val="Balloon Text"/>
    <w:basedOn w:val="Normal"/>
    <w:link w:val="BalloonTextChar"/>
    <w:uiPriority w:val="99"/>
    <w:semiHidden/>
    <w:unhideWhenUsed/>
    <w:rsid w:val="00801DE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1DE7"/>
    <w:rPr>
      <w:rFonts w:ascii="Segoe UI" w:hAnsi="Segoe UI" w:cs="Segoe UI"/>
      <w:color w:val="000000"/>
      <w:sz w:val="18"/>
      <w:szCs w:val="18"/>
      <w:u w:color="000000"/>
    </w:rPr>
  </w:style>
  <w:style w:type="character" w:styleId="Emphasis">
    <w:name w:val="Emphasis"/>
    <w:basedOn w:val="DefaultParagraphFont"/>
    <w:uiPriority w:val="20"/>
    <w:qFormat/>
    <w:rsid w:val="00BE5121"/>
    <w:rPr>
      <w:i/>
      <w:iCs/>
    </w:rPr>
  </w:style>
  <w:style w:type="character" w:customStyle="1" w:styleId="apple-converted-space">
    <w:name w:val="apple-converted-space"/>
    <w:basedOn w:val="DefaultParagraphFont"/>
    <w:rsid w:val="00C230A9"/>
  </w:style>
  <w:style w:type="character" w:customStyle="1" w:styleId="s4">
    <w:name w:val="s4"/>
    <w:basedOn w:val="DefaultParagraphFont"/>
    <w:rsid w:val="00430849"/>
  </w:style>
  <w:style w:type="character" w:customStyle="1" w:styleId="s5">
    <w:name w:val="s5"/>
    <w:basedOn w:val="DefaultParagraphFont"/>
    <w:rsid w:val="004308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522</Words>
  <Characters>2977</Characters>
  <Application>Microsoft Office Word</Application>
  <DocSecurity>0</DocSecurity>
  <Lines>24</Lines>
  <Paragraphs>6</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3493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Patrizia</dc:creator>
  <cp:lastModifiedBy>Utente</cp:lastModifiedBy>
  <cp:revision>4</cp:revision>
  <cp:lastPrinted>2025-03-03T10:56:00Z</cp:lastPrinted>
  <dcterms:created xsi:type="dcterms:W3CDTF">2025-10-09T15:18:00Z</dcterms:created>
  <dcterms:modified xsi:type="dcterms:W3CDTF">2025-10-10T07:43:00Z</dcterms:modified>
</cp:coreProperties>
</file>